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-699770</wp:posOffset>
                </wp:positionV>
                <wp:extent cx="1171575" cy="974618"/>
                <wp:effectExtent l="0" t="0" r="0" b="0"/>
                <wp:wrapNone/>
                <wp:docPr id="1" name="Рисунок 1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Изображение выглядит как текст&#10;&#10;Автоматически созданное описание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rcRect l="0" t="0" r="83598" b="75750"/>
                        <a:stretch/>
                      </pic:blipFill>
                      <pic:spPr bwMode="auto">
                        <a:xfrm>
                          <a:off x="0" y="0"/>
                          <a:ext cx="1171575" cy="97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389.7pt;mso-position-horizontal:absolute;mso-position-vertical-relative:text;margin-top:-55.1pt;mso-position-vertical:absolute;width:92.2pt;height:76.7pt;mso-wrap-distance-left:9.0pt;mso-wrap-distance-top:0.0pt;mso-wrap-distance-right:9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ProIntegration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Tech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системная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интеграция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новых реалиях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19-20 апреля 2023 года в Москве пройдет выставка-форум ProIntegration Tech (ранее Integrated Systems Russia). Главное событие в сфере профессионального аудио и видео и системной интеграции по традиции соберет на своей площадке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лидеров рынка аудиовизуальных технологий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профессионалов, 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теграторов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потребителей.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ажны</w:t>
      </w:r>
      <w:r>
        <w:rPr>
          <w:rFonts w:ascii="Times New Roman" w:hAnsi="Times New Roman" w:cs="Times New Roman"/>
          <w:sz w:val="24"/>
          <w:szCs w:val="24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 тренд последн</w:t>
      </w:r>
      <w:r>
        <w:rPr>
          <w:rFonts w:ascii="Times New Roman" w:hAnsi="Times New Roman" w:cs="Times New Roman"/>
          <w:sz w:val="24"/>
          <w:szCs w:val="24"/>
        </w:rPr>
        <w:t xml:space="preserve">его времени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внедрение цифровых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в бизнес-среде, на производстве, </w:t>
      </w:r>
      <w:r>
        <w:rPr>
          <w:rFonts w:ascii="Times New Roman" w:hAnsi="Times New Roman" w:cs="Times New Roman"/>
          <w:sz w:val="24"/>
          <w:szCs w:val="24"/>
        </w:rPr>
        <w:t xml:space="preserve">в культурной сфере и </w:t>
      </w:r>
      <w:r>
        <w:rPr>
          <w:rFonts w:ascii="Times New Roman" w:hAnsi="Times New Roman" w:cs="Times New Roman"/>
          <w:sz w:val="24"/>
          <w:szCs w:val="24"/>
        </w:rPr>
        <w:t xml:space="preserve">в быту.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еуклонн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ст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применени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решений</w:t>
      </w:r>
      <w:r>
        <w:rPr>
          <w:rFonts w:ascii="Times New Roman" w:hAnsi="Times New Roman" w:cs="Times New Roman"/>
          <w:sz w:val="24"/>
          <w:szCs w:val="24"/>
        </w:rPr>
        <w:t xml:space="preserve"> не только в сфере услуг, но и строительстве, торговле, корпоративном секторе.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ProIntegration Tech – традиционное место для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демонстрации новинок и </w:t>
      </w:r>
      <w:r>
        <w:rPr>
          <w:rFonts w:ascii="Times New Roman" w:hAnsi="Times New Roman" w:cs="Times New Roman"/>
          <w:sz w:val="24"/>
          <w:szCs w:val="24"/>
        </w:rPr>
        <w:t xml:space="preserve">обсуждения актуальных вопросов в области </w:t>
      </w:r>
      <w:r>
        <w:rPr>
          <w:rFonts w:ascii="Times New Roman" w:hAnsi="Times New Roman" w:cs="Times New Roman"/>
          <w:sz w:val="24"/>
          <w:szCs w:val="24"/>
        </w:rPr>
        <w:t xml:space="preserve">аудио видео</w:t>
      </w:r>
      <w:r>
        <w:rPr>
          <w:rFonts w:ascii="Times New Roman" w:hAnsi="Times New Roman" w:cs="Times New Roman"/>
          <w:sz w:val="24"/>
          <w:szCs w:val="24"/>
        </w:rPr>
        <w:t xml:space="preserve"> технологий и IT, системной интеграции, решений Digital Signage – главных инструментов для проведения качественной цифровизации в таких сферах, как строительство, финансы, HoReCa, ритейл, выставочная, театральная, музейная деятельность и других.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экспозиции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r>
        <w:rPr>
          <w:rFonts w:ascii="Times New Roman" w:hAnsi="Times New Roman" w:cs="Times New Roman"/>
          <w:sz w:val="24"/>
          <w:szCs w:val="24"/>
        </w:rPr>
        <w:t xml:space="preserve">демонстрируются акустические </w:t>
      </w:r>
      <w:r>
        <w:rPr>
          <w:rFonts w:ascii="Times New Roman" w:hAnsi="Times New Roman" w:cs="Times New Roman"/>
          <w:sz w:val="24"/>
          <w:szCs w:val="24"/>
        </w:rPr>
        <w:t xml:space="preserve">и конференц </w:t>
      </w:r>
      <w:r>
        <w:rPr>
          <w:rFonts w:ascii="Times New Roman" w:hAnsi="Times New Roman" w:cs="Times New Roman"/>
          <w:sz w:val="24"/>
          <w:szCs w:val="24"/>
        </w:rPr>
        <w:t xml:space="preserve">системы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системы оповещения и озвучивания помещений, беспроводное оборудование 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о-рекламные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носители, </w:t>
      </w:r>
      <w:r>
        <w:rPr>
          <w:rFonts w:ascii="Times New Roman" w:hAnsi="Times New Roman" w:cs="Times New Roman"/>
          <w:sz w:val="24"/>
          <w:szCs w:val="24"/>
        </w:rPr>
        <w:t xml:space="preserve">микшерные пульты и контроллеры, </w:t>
      </w:r>
      <w:r>
        <w:rPr>
          <w:rFonts w:ascii="Times New Roman" w:hAnsi="Times New Roman" w:cs="Times New Roman"/>
          <w:sz w:val="24"/>
          <w:szCs w:val="24"/>
        </w:rPr>
        <w:t xml:space="preserve">светодиодные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экраны, профессиональные проекционные системы, корпоративное и гостиничное ТВ и т.д.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еловой блок выставки-форума познакомит 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и гостей </w:t>
      </w:r>
      <w:r>
        <w:rPr>
          <w:rFonts w:ascii="Times New Roman" w:hAnsi="Times New Roman" w:cs="Times New Roman"/>
          <w:sz w:val="24"/>
          <w:szCs w:val="24"/>
        </w:rPr>
        <w:t xml:space="preserve">с современными реалиями, перспективами и возможностями развития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</w:t>
      </w:r>
      <w:r>
        <w:rPr>
          <w:rFonts w:ascii="Times New Roman" w:hAnsi="Times New Roman" w:cs="Times New Roman"/>
          <w:sz w:val="24"/>
          <w:szCs w:val="24"/>
        </w:rPr>
        <w:t xml:space="preserve"> AV технологий и </w:t>
      </w:r>
      <w:r>
        <w:rPr>
          <w:rFonts w:ascii="Times New Roman" w:hAnsi="Times New Roman" w:cs="Times New Roman"/>
          <w:sz w:val="24"/>
          <w:szCs w:val="24"/>
        </w:rPr>
        <w:t xml:space="preserve">их интеграции в существующую или создаваемую IT-инфраструктуру.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Так, в рамках форума при участии и информационной поддержке </w:t>
      </w:r>
      <w:r>
        <w:rPr>
          <w:rFonts w:ascii="Times New Roman" w:hAnsi="Times New Roman" w:cs="Times New Roman"/>
          <w:sz w:val="24"/>
          <w:szCs w:val="24"/>
        </w:rPr>
        <w:t xml:space="preserve">Совета по цифровому развитию музеев при ИКОМ России</w:t>
      </w:r>
      <w:r>
        <w:rPr>
          <w:rFonts w:ascii="Times New Roman" w:hAnsi="Times New Roman" w:cs="Times New Roman"/>
          <w:sz w:val="24"/>
          <w:szCs w:val="24"/>
        </w:rPr>
        <w:t xml:space="preserve"> пройдет 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«Цифровой музей», посвященная создани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 цифровых и мультимедийных проектов. Во время кейс-марафона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Overview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ведущих компаний-</w:t>
      </w:r>
      <w:r>
        <w:rPr>
          <w:rFonts w:ascii="Times New Roman" w:hAnsi="Times New Roman" w:cs="Times New Roman"/>
          <w:sz w:val="24"/>
          <w:szCs w:val="24"/>
        </w:rPr>
        <w:t xml:space="preserve">дистрибьюторов 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производителей </w:t>
      </w:r>
      <w:r>
        <w:rPr>
          <w:rFonts w:ascii="Times New Roman" w:hAnsi="Times New Roman" w:cs="Times New Roman"/>
          <w:sz w:val="24"/>
          <w:szCs w:val="24"/>
        </w:rPr>
        <w:t xml:space="preserve">поделятся опытом и </w:t>
      </w:r>
      <w:r>
        <w:rPr>
          <w:rFonts w:ascii="Times New Roman" w:hAnsi="Times New Roman" w:cs="Times New Roman"/>
          <w:sz w:val="24"/>
          <w:szCs w:val="24"/>
        </w:rPr>
        <w:t xml:space="preserve">представят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 xml:space="preserve">последние разработки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успешные </w:t>
      </w:r>
      <w:r>
        <w:rPr>
          <w:rFonts w:ascii="Times New Roman" w:hAnsi="Times New Roman" w:cs="Times New Roman"/>
          <w:sz w:val="24"/>
          <w:szCs w:val="24"/>
        </w:rPr>
        <w:t xml:space="preserve">кейсы</w:t>
      </w:r>
      <w:r>
        <w:rPr>
          <w:rFonts w:ascii="Times New Roman" w:hAnsi="Times New Roman" w:cs="Times New Roman"/>
          <w:sz w:val="24"/>
          <w:szCs w:val="24"/>
        </w:rPr>
        <w:t xml:space="preserve"> в области аудиовизуальных технологий и системной интеграции.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>
        <w:rPr>
          <w:rFonts w:ascii="Times New Roman" w:hAnsi="Times New Roman" w:cs="Times New Roman"/>
          <w:sz w:val="24"/>
          <w:szCs w:val="24"/>
        </w:rPr>
        <w:t xml:space="preserve">2023 году возвращается 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премия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Awards</w:t>
      </w:r>
      <w:r>
        <w:rPr>
          <w:rFonts w:ascii="Times New Roman" w:hAnsi="Times New Roman" w:cs="Times New Roman"/>
          <w:sz w:val="24"/>
          <w:szCs w:val="24"/>
        </w:rPr>
        <w:t xml:space="preserve"> – она пройдет в юбилейный 10-й раз. </w:t>
      </w:r>
      <w:r>
        <w:rPr>
          <w:rFonts w:ascii="Times New Roman" w:hAnsi="Times New Roman" w:cs="Times New Roman"/>
          <w:sz w:val="24"/>
          <w:szCs w:val="24"/>
        </w:rPr>
        <w:t xml:space="preserve">Будут награждены </w:t>
      </w: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>
        <w:rPr>
          <w:rFonts w:ascii="Times New Roman" w:hAnsi="Times New Roman" w:cs="Times New Roman"/>
          <w:sz w:val="24"/>
          <w:szCs w:val="24"/>
        </w:rPr>
        <w:t xml:space="preserve">интеграционные проекты</w:t>
      </w:r>
      <w:r>
        <w:rPr>
          <w:rFonts w:ascii="Times New Roman" w:hAnsi="Times New Roman" w:cs="Times New Roman"/>
          <w:sz w:val="24"/>
          <w:szCs w:val="24"/>
        </w:rPr>
        <w:t xml:space="preserve"> для корпоративного сектора.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Выставка-форум пройдет в новой локации - </w:t>
      </w:r>
      <w:r>
        <w:rPr>
          <w:rFonts w:ascii="Times New Roman" w:hAnsi="Times New Roman" w:cs="Times New Roman"/>
          <w:sz w:val="24"/>
          <w:szCs w:val="24"/>
        </w:rPr>
        <w:t xml:space="preserve">атмосферном LOFT HALL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здании на </w:t>
      </w:r>
      <w:r>
        <w:rPr>
          <w:rFonts w:ascii="Times New Roman" w:hAnsi="Times New Roman" w:cs="Times New Roman"/>
          <w:sz w:val="24"/>
          <w:szCs w:val="24"/>
        </w:rPr>
        <w:t xml:space="preserve">берегу Москвы-реки.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Российская сфера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аудио видео и системной интеграции </w:t>
      </w:r>
      <w:r>
        <w:rPr>
          <w:rFonts w:ascii="Times New Roman" w:hAnsi="Times New Roman" w:cs="Times New Roman"/>
          <w:sz w:val="24"/>
          <w:szCs w:val="24"/>
        </w:rPr>
        <w:t xml:space="preserve">переживает непростые времена. Ощущается острая необходимость в объединении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коллабораци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решения текущих задач</w:t>
      </w:r>
      <w:r>
        <w:rPr>
          <w:rFonts w:ascii="Times New Roman" w:hAnsi="Times New Roman" w:cs="Times New Roman"/>
          <w:sz w:val="24"/>
          <w:szCs w:val="24"/>
        </w:rPr>
        <w:t xml:space="preserve">, устойчивой работы </w:t>
      </w:r>
      <w:r>
        <w:rPr>
          <w:rFonts w:ascii="Times New Roman" w:hAnsi="Times New Roman" w:cs="Times New Roman"/>
          <w:sz w:val="24"/>
          <w:szCs w:val="24"/>
        </w:rPr>
        <w:t xml:space="preserve">компаний и отрасли в целом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Tech</w:t>
      </w:r>
      <w:r>
        <w:rPr>
          <w:rFonts w:ascii="Times New Roman" w:hAnsi="Times New Roman" w:cs="Times New Roman"/>
          <w:sz w:val="24"/>
          <w:szCs w:val="24"/>
        </w:rPr>
        <w:t xml:space="preserve"> – создать условия для конструктивного диалога участников из разных </w:t>
      </w:r>
      <w:r>
        <w:rPr>
          <w:rFonts w:ascii="Times New Roman" w:hAnsi="Times New Roman" w:cs="Times New Roman"/>
          <w:sz w:val="24"/>
          <w:szCs w:val="24"/>
        </w:rPr>
        <w:t xml:space="preserve">сфер</w:t>
      </w:r>
      <w:r>
        <w:rPr>
          <w:rFonts w:ascii="Times New Roman" w:hAnsi="Times New Roman" w:cs="Times New Roman"/>
          <w:sz w:val="24"/>
          <w:szCs w:val="24"/>
        </w:rPr>
        <w:t xml:space="preserve">, продолжающих работ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на российском рынке</w:t>
      </w:r>
      <w:r>
        <w:rPr>
          <w:rFonts w:ascii="Times New Roman" w:hAnsi="Times New Roman" w:cs="Times New Roman"/>
          <w:sz w:val="24"/>
          <w:szCs w:val="24"/>
        </w:rPr>
        <w:t xml:space="preserve">. Основной акцент делается на демонстрации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и деловой программе. Увеличивает эффект от участия и тот факт, что мероприятие проходит совместно с выставкой-форумом по автоматизации зданий и системам «умный дом» HI-TECH BUILDING 2023.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имбиоз </w:t>
      </w:r>
      <w:r>
        <w:rPr>
          <w:rFonts w:ascii="Times New Roman" w:hAnsi="Times New Roman" w:cs="Times New Roman"/>
          <w:sz w:val="24"/>
          <w:szCs w:val="24"/>
        </w:rPr>
        <w:t xml:space="preserve">различных цифровых технологий превращает объекты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помещения</w:t>
      </w:r>
      <w:r>
        <w:rPr>
          <w:rFonts w:ascii="Times New Roman" w:hAnsi="Times New Roman" w:cs="Times New Roman"/>
          <w:sz w:val="24"/>
          <w:szCs w:val="24"/>
        </w:rPr>
        <w:t xml:space="preserve"> в современные комфортные для жизни, работы и досуга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открывает новые </w:t>
      </w:r>
      <w:r>
        <w:rPr>
          <w:rFonts w:ascii="Times New Roman" w:hAnsi="Times New Roman" w:cs="Times New Roman"/>
          <w:sz w:val="24"/>
          <w:szCs w:val="24"/>
        </w:rPr>
        <w:t xml:space="preserve"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бизнеса</w:t>
      </w:r>
      <w:r>
        <w:rPr>
          <w:rFonts w:ascii="Times New Roman" w:hAnsi="Times New Roman" w:cs="Times New Roman"/>
          <w:sz w:val="24"/>
          <w:szCs w:val="24"/>
        </w:rPr>
        <w:t xml:space="preserve">», - комментирует руководитель выставки Кристина Дробницкая.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выставки-форума: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АКТРУ, АНК ЭНЕРДЖИ, БРЮЛЛОВ КОНСАЛТИНГ, ГИГАНТ, ЭФФОРТ ГРУПП, ANCOMP, ARMADA SOUND, AV STUMPFL, CTC CAPITAL, ГК DIGIS, ESCORT GROUP, HD LED TECH, HI-TECH MEDIA, VISUALS, PROFDISPLAY, PROLAND, RIWA, SONANCE, SMART-AV, TREOLAN,  АЛИСА ОТ ЯНДЕКС, ОСОБАЯ ТЕХНИК</w:t>
      </w:r>
      <w:r>
        <w:rPr>
          <w:rFonts w:ascii="Times New Roman" w:hAnsi="Times New Roman" w:cs="Times New Roman"/>
          <w:sz w:val="24"/>
          <w:szCs w:val="24"/>
        </w:rPr>
        <w:t xml:space="preserve">А, ЭЛТЕХ, AMODS, CITRON, DIGIHOUSE, DIHOUSE, EAE, EMBEDDED SYSTEMS RUS, EVO CONTROLS, GS LABS, HDL AUTOMATION, INTERRA, IRIDI, JETHOME, LARNITECH, RUNN, SEAWIN, SMART4, SMARTPORT, LOXONE, TANTRON, URRI, WIREN BOARD, Z-WAVE.ME и др.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и</w:t>
      </w:r>
      <w:r>
        <w:rPr>
          <w:rFonts w:ascii="Times New Roman" w:hAnsi="Times New Roman" w:cs="Times New Roman"/>
          <w:sz w:val="24"/>
          <w:szCs w:val="24"/>
        </w:rPr>
        <w:t xml:space="preserve"> бесплатная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посетителей на сайт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hyperlink r:id="rId13" w:tooltip="https://pro-integration.ru/" w:history="1">
        <w:r>
          <w:rPr>
            <w:rStyle w:val="670"/>
            <w:rFonts w:ascii="Times New Roman" w:hAnsi="Times New Roman" w:cs="Times New Roman"/>
            <w:sz w:val="24"/>
            <w:szCs w:val="24"/>
          </w:rPr>
          <w:t xml:space="preserve">https://pro-integration.ru/</w:t>
        </w:r>
      </w:hyperlink>
      <w:r/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 выставк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аудиовизуальных и информационно-коммуникационных технологий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ProIntegration Tech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единственная международная b2b выставка в России и странах СНГ в области системной интеграции, аудиовизуальных и информационно-коммуникационных технологий.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2023 году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17-й раз.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ыставка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собирает на своей площадке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и дистрибьютор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ProAV оборудования, IT-компании, системны</w:t>
      </w:r>
      <w:r>
        <w:rPr>
          <w:rFonts w:ascii="Times New Roman" w:hAnsi="Times New Roman" w:cs="Times New Roman"/>
          <w:sz w:val="24"/>
          <w:szCs w:val="24"/>
        </w:rPr>
        <w:t xml:space="preserve">х</w:t>
      </w:r>
      <w:r>
        <w:rPr>
          <w:rFonts w:ascii="Times New Roman" w:hAnsi="Times New Roman" w:cs="Times New Roman"/>
          <w:sz w:val="24"/>
          <w:szCs w:val="24"/>
        </w:rPr>
        <w:t xml:space="preserve"> интегратор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музеев, театров, HoReCa, ритейла, финансовых и строительных компаний, архитектор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дизайнер</w:t>
      </w:r>
      <w:r>
        <w:rPr>
          <w:rFonts w:ascii="Times New Roman" w:hAnsi="Times New Roman" w:cs="Times New Roman"/>
          <w:sz w:val="24"/>
          <w:szCs w:val="24"/>
        </w:rPr>
        <w:t xml:space="preserve">ов, конечных потребителей.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выставки: </w:t>
      </w:r>
      <w:r>
        <w:rPr>
          <w:rFonts w:ascii="Times New Roman" w:hAnsi="Times New Roman" w:cs="Times New Roman"/>
          <w:sz w:val="24"/>
          <w:szCs w:val="24"/>
        </w:rPr>
        <w:t xml:space="preserve">МИДЭКСПО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  <w:endnote w:type="continuationNotice" w:id="1">
    <w:p>
      <w:pPr>
        <w:spacing w:after="0" w:line="240" w:lineRule="auto"/>
      </w:pPr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type="continuationNotice" w:id="1">
    <w:p>
      <w:pPr>
        <w:spacing w:after="0" w:line="240" w:lineRule="auto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</w:pPr>
    <w:r/>
    <w:r/>
  </w:p>
  <w:p>
    <w:pPr>
      <w:pStyle w:val="6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6"/>
    <w:next w:val="66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6"/>
    <w:next w:val="66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6"/>
    <w:next w:val="66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6"/>
    <w:next w:val="66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6"/>
    <w:next w:val="66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6"/>
    <w:next w:val="66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6"/>
    <w:next w:val="66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6"/>
    <w:next w:val="66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6"/>
    <w:next w:val="66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6"/>
    <w:next w:val="66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7"/>
    <w:link w:val="33"/>
    <w:uiPriority w:val="10"/>
    <w:rPr>
      <w:sz w:val="48"/>
      <w:szCs w:val="48"/>
    </w:rPr>
  </w:style>
  <w:style w:type="paragraph" w:styleId="35">
    <w:name w:val="Subtitle"/>
    <w:basedOn w:val="666"/>
    <w:next w:val="66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7"/>
    <w:link w:val="35"/>
    <w:uiPriority w:val="11"/>
    <w:rPr>
      <w:sz w:val="24"/>
      <w:szCs w:val="24"/>
    </w:rPr>
  </w:style>
  <w:style w:type="paragraph" w:styleId="37">
    <w:name w:val="Quote"/>
    <w:basedOn w:val="666"/>
    <w:next w:val="66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6"/>
    <w:next w:val="66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7"/>
    <w:link w:val="671"/>
    <w:uiPriority w:val="99"/>
  </w:style>
  <w:style w:type="character" w:styleId="44">
    <w:name w:val="Footer Char"/>
    <w:basedOn w:val="667"/>
    <w:link w:val="673"/>
    <w:uiPriority w:val="99"/>
  </w:style>
  <w:style w:type="paragraph" w:styleId="45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3"/>
    <w:uiPriority w:val="99"/>
  </w:style>
  <w:style w:type="table" w:styleId="47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6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7"/>
    <w:uiPriority w:val="99"/>
    <w:unhideWhenUsed/>
    <w:rPr>
      <w:vertAlign w:val="superscript"/>
    </w:rPr>
  </w:style>
  <w:style w:type="paragraph" w:styleId="177">
    <w:name w:val="endnote text"/>
    <w:basedOn w:val="66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7"/>
    <w:uiPriority w:val="99"/>
    <w:semiHidden/>
    <w:unhideWhenUsed/>
    <w:rPr>
      <w:vertAlign w:val="superscript"/>
    </w:rPr>
  </w:style>
  <w:style w:type="paragraph" w:styleId="180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>
    <w:name w:val="Hyperlink"/>
    <w:basedOn w:val="667"/>
    <w:uiPriority w:val="99"/>
    <w:unhideWhenUsed/>
    <w:rPr>
      <w:color w:val="0563c1"/>
      <w:u w:val="single"/>
    </w:rPr>
  </w:style>
  <w:style w:type="paragraph" w:styleId="671">
    <w:name w:val="Header"/>
    <w:basedOn w:val="666"/>
    <w:link w:val="6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Верхний колонтитул Знак"/>
    <w:basedOn w:val="667"/>
    <w:link w:val="671"/>
    <w:uiPriority w:val="99"/>
  </w:style>
  <w:style w:type="paragraph" w:styleId="673">
    <w:name w:val="Footer"/>
    <w:basedOn w:val="666"/>
    <w:link w:val="67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7"/>
    <w:link w:val="67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Relationship Id="rId13" Type="http://schemas.openxmlformats.org/officeDocument/2006/relationships/hyperlink" Target="https://pro-integration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EC83E1808F64498686DB0BEB4D9B1A" ma:contentTypeVersion="17" ma:contentTypeDescription="Создание документа." ma:contentTypeScope="" ma:versionID="92440068a58d025820980ee7828ecb37">
  <xsd:schema xmlns:xsd="http://www.w3.org/2001/XMLSchema" xmlns:xs="http://www.w3.org/2001/XMLSchema" xmlns:p="http://schemas.microsoft.com/office/2006/metadata/properties" xmlns:ns2="b4d7ace8-a974-4d3a-91c2-b80a36922c4e" xmlns:ns3="d7227ec9-91d0-4975-bef9-17b9a7e61ffc" targetNamespace="http://schemas.microsoft.com/office/2006/metadata/properties" ma:root="true" ma:fieldsID="add674c798966592a7cbc0614bd30670" ns2:_="" ns3:_="">
    <xsd:import namespace="b4d7ace8-a974-4d3a-91c2-b80a36922c4e"/>
    <xsd:import namespace="d7227ec9-91d0-4975-bef9-17b9a7e61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ace8-a974-4d3a-91c2-b80a3692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7ec9-91d0-4975-bef9-17b9a7e61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1d12b9-b72d-4701-8489-5cce910b026e}" ma:internalName="TaxCatchAll" ma:showField="CatchAllData" ma:web="d7227ec9-91d0-4975-bef9-17b9a7e6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7ace8-a974-4d3a-91c2-b80a36922c4e">
      <Terms xmlns="http://schemas.microsoft.com/office/infopath/2007/PartnerControls"/>
    </lcf76f155ced4ddcb4097134ff3c332f>
    <TaxCatchAll xmlns="d7227ec9-91d0-4975-bef9-17b9a7e61ffc" xsi:nil="true"/>
  </documentManagement>
</p:properties>
</file>

<file path=customXml/itemProps1.xml><?xml version="1.0" encoding="utf-8"?>
<ds:datastoreItem xmlns:ds="http://schemas.openxmlformats.org/officeDocument/2006/customXml" ds:itemID="{1520E71F-C83F-45DD-A9FD-7CDDAABF6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BE47-24F9-456B-B5FA-BA487C23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ace8-a974-4d3a-91c2-b80a36922c4e"/>
    <ds:schemaRef ds:uri="d7227ec9-91d0-4975-bef9-17b9a7e6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5166-378E-4271-B8DA-22821F2A9894}">
  <ds:schemaRefs>
    <ds:schemaRef ds:uri="http://schemas.microsoft.com/office/2006/metadata/properties"/>
    <ds:schemaRef ds:uri="http://schemas.microsoft.com/office/infopath/2007/PartnerControls"/>
    <ds:schemaRef ds:uri="b4d7ace8-a974-4d3a-91c2-b80a36922c4e"/>
    <ds:schemaRef ds:uri="d7227ec9-91d0-4975-bef9-17b9a7e61f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Королёва</dc:creator>
  <cp:keywords/>
  <dc:description/>
  <cp:lastModifiedBy>Аманда Королёва</cp:lastModifiedBy>
  <cp:revision>151</cp:revision>
  <dcterms:created xsi:type="dcterms:W3CDTF">2023-02-07T23:37:00Z</dcterms:created>
  <dcterms:modified xsi:type="dcterms:W3CDTF">2023-04-10T07:46:40Z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0x010100C3EC83E1808F64498686DB0BEB4D9B1A</vt:lpwstr>
  </property>
  <property fmtid="{D5CDD505-2E9C-101B-9397-08002B2CF9AE}" pid="3" name="MediaServiceImageTags">
    <vt:lpwstr/>
  </property>
</Properties>
</file>